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12607</w:t>
        <w:t xml:space="preserve">.  </w:t>
      </w:r>
      <w:r>
        <w:rPr>
          <w:b/>
        </w:rPr>
        <w:t xml:space="preserve">Unlawfully introducing department-raised fish or fish spawn</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introduce fish or fish spawn raised by the department into a private pond, unless the department permits the introduction for fishing events held in conjunction with educational or special programs sanctioned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§12607. Unlawfully introducing department-raised fish or fish spawn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§12607. Unlawfully introducing department-raised fish or fish spawn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§12607. UNLAWFULLY INTRODUCING DEPARTMENT-RAISED FISH OR FISH SPAWN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