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§8-1407. AUTHENTICATING TRUSTEE, TRANSFER AGENT AND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