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980-C</w:t>
        <w:t xml:space="preserve">.  </w:t>
      </w:r>
      <w:r>
        <w:rPr>
          <w:b/>
        </w:rPr>
        <w:t xml:space="preserve">Location or use of collateral</w:t>
      </w:r>
    </w:p>
    <w:p>
      <w:pPr>
        <w:jc w:val="both"/>
        <w:spacing w:before="100" w:after="100"/>
        <w:ind w:start="360"/>
        <w:ind w:firstLine="360"/>
      </w:pPr>
      <w:r>
        <w:rPr/>
      </w:r>
      <w:r>
        <w:rPr/>
      </w:r>
      <w:r>
        <w:t xml:space="preserve">The authority shall, by rulemaking pursuant to </w:t>
      </w:r>
      <w:r>
        <w:t>Title 5, chapter 375, subchapter II</w:t>
      </w:r>
      <w:r>
        <w:t xml:space="preserve">, establish for each program governed by or operated pursuant to this chapter requirements and limitations for assuring that any eligible project or collateral maintains minimum contact with the State.  In the case of real estate, the authority shall require that the real estate be located within the State. The authority shall establish requirements and limitations pertaining to fishing or other vessels.</w:t>
      </w:r>
      <w:r>
        <w:t xml:space="preserve">  </w:t>
      </w:r>
      <w:r xmlns:wp="http://schemas.openxmlformats.org/drawingml/2010/wordprocessingDrawing" xmlns:w15="http://schemas.microsoft.com/office/word/2012/wordml">
        <w:rPr>
          <w:rFonts w:ascii="Arial" w:hAnsi="Arial" w:cs="Arial"/>
          <w:sz w:val="22"/>
          <w:szCs w:val="22"/>
        </w:rPr>
        <w:t xml:space="preserve">[PL 1985, c. 344, §26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§26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§980-C. Location or use of collateral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§980-C. Location or use of collateral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§980-C. LOCATION OR USE OF COLLATERAL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