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Assistance to municipalities</w:t>
      </w:r>
    </w:p>
    <w:p>
      <w:pPr>
        <w:jc w:val="both"/>
        <w:spacing w:before="100" w:after="100"/>
        <w:ind w:start="360"/>
        <w:ind w:firstLine="360"/>
      </w:pPr>
      <w:r>
        <w:rPr/>
      </w:r>
      <w:r>
        <w:rPr/>
      </w:r>
      <w:r>
        <w:t xml:space="preserve">The authority may assist municipalities in negotiations with prospects, drafting of contracts, arranging for financing and negotiations for sale of securities to be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§1062. Assistance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Assistance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§1062. ASSISTANCE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