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w:t>
        <w:t xml:space="preserve">.  </w:t>
      </w:r>
      <w:r>
        <w:rPr>
          <w:b/>
        </w:rPr>
        <w:t xml:space="preserve">Maine Small Business Week</w:t>
      </w:r>
    </w:p>
    <w:p>
      <w:pPr>
        <w:jc w:val="both"/>
        <w:spacing w:before="100" w:after="100"/>
        <w:ind w:start="360"/>
      </w:pPr>
      <w:r>
        <w:rPr>
          <w:b/>
        </w:rPr>
        <w:t>(REALLOCATED FROM TITLE 1, SECTION 139)</w:t>
      </w:r>
    </w:p>
    <w:p>
      <w:pPr>
        <w:jc w:val="both"/>
        <w:spacing w:before="100" w:after="100"/>
        <w:ind w:start="360"/>
        <w:ind w:firstLine="360"/>
      </w:pPr>
      <w:r>
        <w:rPr/>
      </w:r>
      <w:r>
        <w:rPr/>
      </w:r>
      <w:r>
        <w:t xml:space="preserve">The 3rd week in May, or any other week coinciding with the week designated nationally as Small Business Week, is designated Maine Small Business Week and the Governor shall issue annually a proclamation inviting and urging the citizens and small businesses throughout the State to promote small businesses and the free enterprise system by observing that week with appropriate ceremonies and activities.</w:t>
      </w:r>
      <w:r>
        <w:t xml:space="preserve">  </w:t>
      </w:r>
      <w:r xmlns:wp="http://schemas.openxmlformats.org/drawingml/2010/wordprocessingDrawing" xmlns:w15="http://schemas.microsoft.com/office/word/2012/wordml">
        <w:rPr>
          <w:rFonts w:ascii="Arial" w:hAnsi="Arial" w:cs="Arial"/>
          <w:sz w:val="22"/>
          <w:szCs w:val="22"/>
        </w:rPr>
        <w:t xml:space="preserve">[RR 2001, c. 1, §3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 Maine Small Business Week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 Maine Small Business Week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§143. MAINE SMALL BUSINESS WEEK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