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w:t>
        <w:t xml:space="preserve">.  </w:t>
      </w:r>
      <w:r>
        <w:rPr>
          <w:b/>
        </w:rPr>
        <w:t xml:space="preserve">Short title</w:t>
      </w:r>
    </w:p>
    <w:p>
      <w:pPr>
        <w:jc w:val="both"/>
        <w:spacing w:before="100" w:after="100"/>
        <w:ind w:start="360"/>
        <w:ind w:firstLine="360"/>
      </w:pPr>
      <w:r>
        <w:rPr/>
      </w:r>
      <w:r>
        <w:rPr/>
      </w:r>
      <w:r>
        <w:t xml:space="preserve">This chapter is known and may be cited as the "Ice-skating Safety Act."</w:t>
      </w:r>
      <w:r>
        <w:t xml:space="preserve">  </w:t>
      </w:r>
      <w:r xmlns:wp="http://schemas.openxmlformats.org/drawingml/2010/wordprocessingDrawing" xmlns:w15="http://schemas.microsoft.com/office/word/2012/wordml">
        <w:rPr>
          <w:rFonts w:ascii="Arial" w:hAnsi="Arial" w:cs="Arial"/>
          <w:sz w:val="22"/>
          <w:szCs w:val="22"/>
        </w:rPr>
        <w:t xml:space="preserve">[PL 1991, c. 648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§621.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