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510</w:t>
        <w:t xml:space="preserve">.  </w:t>
      </w:r>
      <w:r>
        <w:rPr>
          <w:b/>
        </w:rPr>
        <w:t xml:space="preserve">Injunction</w:t>
      </w:r>
    </w:p>
    <w:p>
      <w:pPr>
        <w:jc w:val="both"/>
        <w:spacing w:before="100" w:after="100"/>
        <w:ind w:start="360"/>
        <w:ind w:firstLine="360"/>
      </w:pPr>
      <w:r>
        <w:rPr/>
      </w:r>
      <w:r>
        <w:rPr/>
      </w:r>
      <w:r>
        <w:t xml:space="preserve">The department may, by application to any court having jurisdiction, obtain an injunction restraining any person who engages in acts which violate this subchapter or the rules and regulations adopted pursuant thereto. Upon refusal or neglect to obey the order of court, the court may compel obedience thereof by proceedings for contempt.</w:t>
      </w:r>
      <w:r>
        <w:t xml:space="preserve">  </w:t>
      </w:r>
      <w:r xmlns:wp="http://schemas.openxmlformats.org/drawingml/2010/wordprocessingDrawing" xmlns:w15="http://schemas.microsoft.com/office/word/2012/wordml">
        <w:rPr>
          <w:rFonts w:ascii="Arial" w:hAnsi="Arial" w:cs="Arial"/>
          <w:sz w:val="22"/>
          <w:szCs w:val="22"/>
        </w:rPr>
        <w:t xml:space="preserve">[PL 1965, c. 65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§510. Injunction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§510. Injunction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§510. INJUNCTION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