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w:t>
        <w:t xml:space="preserve">.  </w:t>
      </w:r>
      <w:r>
        <w:rPr>
          <w:b/>
        </w:rPr>
        <w:t xml:space="preserve">Penalties</w:t>
      </w:r>
    </w:p>
    <w:p>
      <w:pPr>
        <w:jc w:val="both"/>
        <w:spacing w:before="100" w:after="100"/>
        <w:ind w:start="360"/>
        <w:ind w:firstLine="360"/>
      </w:pPr>
      <w:r>
        <w:rPr/>
      </w:r>
      <w:r>
        <w:rPr/>
      </w:r>
      <w:r>
        <w:t xml:space="preserve">Unless a specific penalty has otherwise been provided, a person, firm, partnership or corporation that violates a provision of this Title or a rule adopted pursuant to this Title commits a civil violation for which a forfeiture of not less than $100 nor more than $500 may be adjudged.</w:t>
      </w:r>
      <w:r>
        <w:t xml:space="preserve">  </w:t>
      </w:r>
      <w:r xmlns:wp="http://schemas.openxmlformats.org/drawingml/2010/wordprocessingDrawing" xmlns:w15="http://schemas.microsoft.com/office/word/2012/wordml">
        <w:rPr>
          <w:rFonts w:ascii="Arial" w:hAnsi="Arial" w:cs="Arial"/>
          <w:sz w:val="22"/>
          <w:szCs w:val="22"/>
        </w:rPr>
        <w:t xml:space="preserve">[PL 2001, c. 421, Pt. B, §2 (RPR); PL 2001, c. 421, Pt. C, §1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696, §54 (RPR). PL 2001, c. 421, §B2 (RPR). PL 2001, c. 421, §C1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 Penalties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 Penalties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§16. PENALTIES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