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1454</w:t>
        <w:t xml:space="preserve">.  </w:t>
      </w:r>
      <w:r>
        <w:rPr>
          <w:b/>
        </w:rPr>
        <w:t xml:space="preserve">Permit</w:t>
      </w:r>
    </w:p>
    <w:p>
      <w:pPr>
        <w:jc w:val="both"/>
        <w:spacing w:before="100" w:after="100"/>
        <w:ind w:start="360"/>
        <w:ind w:firstLine="360"/>
      </w:pPr>
      <w:r>
        <w:rPr/>
      </w:r>
      <w:r>
        <w:rPr/>
      </w:r>
      <w:r>
        <w:t xml:space="preserve">A person, partnership, association or corporation may not hold or conduct an auction without obtaining a permit from the commissioner a minimum of 2 weeks prior to the scheduled date of the auction.  A person intending to hold auctions on a regular basis may apply for and be issued a permit valid for multiple dates at the location specified in the permit.</w:t>
      </w:r>
      <w:r>
        <w:t xml:space="preserve">  </w:t>
      </w:r>
      <w:r xmlns:wp="http://schemas.openxmlformats.org/drawingml/2010/wordprocessingDrawing" xmlns:w15="http://schemas.microsoft.com/office/word/2012/wordml">
        <w:rPr>
          <w:rFonts w:ascii="Arial" w:hAnsi="Arial" w:cs="Arial"/>
          <w:sz w:val="22"/>
          <w:szCs w:val="22"/>
        </w:rPr>
        <w:t xml:space="preserve">[PL 2001, c. 572, §16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§16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§1454.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§1454.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§1454.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