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243-B</w:t>
        <w:t xml:space="preserve">.  </w:t>
      </w:r>
      <w:r>
        <w:rPr>
          <w:b/>
        </w:rPr>
        <w:t xml:space="preserve">Report regarding discrepancies</w:t>
      </w:r>
    </w:p>
    <w:p>
      <w:pPr>
        <w:jc w:val="both"/>
        <w:spacing w:before="100" w:after="100"/>
        <w:ind w:start="360"/>
        <w:ind w:firstLine="360"/>
      </w:pPr>
      <w:r>
        <w:rPr/>
      </w:r>
      <w:r>
        <w:rPr/>
      </w:r>
      <w:r>
        <w:t xml:space="preserve">If in the course of any audit of a state department or agency the Office of the State Auditor finds significant discrepancies in the financial records of that state department or agency, the State Auditor shall report, in person, to the joint standing committee of the Legislature that has jurisdiction over that state department or agency within 60 days of the audit findings and the joint standing committees of the Legislature having jurisdiction over appropriations and financial affairs and state and local government matters.  If the Legislature is not in session during that 60 days, the State Auditor may report in writing to those committees.</w:t>
      </w:r>
      <w:r>
        <w:t xml:space="preserve">  </w:t>
      </w:r>
      <w:r xmlns:wp="http://schemas.openxmlformats.org/drawingml/2010/wordprocessingDrawing" xmlns:w15="http://schemas.microsoft.com/office/word/2012/wordml">
        <w:rPr>
          <w:rFonts w:ascii="Arial" w:hAnsi="Arial" w:cs="Arial"/>
          <w:sz w:val="22"/>
          <w:szCs w:val="22"/>
        </w:rPr>
        <w:t xml:space="preserve">[PL 2013, c. 16,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450, §3 (NEW). RR 2011, c. 1, §3 (COR). PL 2013, c. 16,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§243-B. Report regarding discrepancies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§243-B. Report regarding discrepancies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§243-B. REPORT REGARDING DISCREPANCIES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