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1825-R</w:t>
        <w:t xml:space="preserve">.  </w:t>
      </w:r>
      <w:r>
        <w:rPr>
          <w:b/>
        </w:rPr>
        <w:t xml:space="preserve">Determinations of noncompliance with code of conduct</w:t>
      </w:r>
    </w:p>
    <w:p>
      <w:pPr>
        <w:jc w:val="both"/>
        <w:spacing w:before="100" w:after="0"/>
        <w:ind w:start="360"/>
        <w:ind w:firstLine="360"/>
      </w:pPr>
      <w:r>
        <w:rPr>
          <w:b/>
        </w:rPr>
        <w:t>1</w:t>
        <w:t xml:space="preserve">.  </w:t>
      </w:r>
      <w:r>
        <w:rPr>
          <w:b/>
        </w:rPr>
        <w:t xml:space="preserve">Relevant information.</w:t>
        <w:t xml:space="preserve"> </w:t>
      </w:r>
      <w:r>
        <w:t xml:space="preserve"> </w:t>
      </w:r>
      <w:r>
        <w:t xml:space="preserve">In making a determination of whether a violation of the code of conduct has occurred, the Chief Procurement Officer may take into account any factors, information, sources of information and materials determined reliable and relevant by the Chief Procurement Officer, as determined on a case-by-case basis.  The Chief Procurement Officer has specific authority and discretion to employ an independent monitor to investigate a complaint.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§38 (AMD).]</w:t>
      </w:r>
    </w:p>
    <w:p>
      <w:pPr>
        <w:jc w:val="both"/>
        <w:spacing w:before="100" w:after="0"/>
        <w:ind w:start="360"/>
        <w:ind w:firstLine="360"/>
      </w:pPr>
      <w:r>
        <w:rPr>
          <w:b/>
        </w:rPr>
        <w:t>2</w:t>
        <w:t xml:space="preserve">.  </w:t>
      </w:r>
      <w:r>
        <w:rPr>
          <w:b/>
        </w:rPr>
        <w:t xml:space="preserve">Determination by Chief Procurement Officer.</w:t>
        <w:t xml:space="preserve"> </w:t>
      </w:r>
      <w:r>
        <w:t xml:space="preserve"> </w:t>
      </w:r>
      <w:r>
        <w:t xml:space="preserve">The determination of whether a party subject to a complaint is in compliance with the code of conduct is solely that of the Chief Procurement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§38 (AMD).]</w:t>
      </w:r>
    </w:p>
    <w:p>
      <w:pPr>
        <w:jc w:val="both"/>
        <w:spacing w:before="100" w:after="0"/>
        <w:ind w:start="360"/>
        <w:ind w:firstLine="360"/>
      </w:pPr>
      <w:r>
        <w:rPr>
          <w:b/>
        </w:rPr>
        <w:t>3</w:t>
        <w:t xml:space="preserve">.  </w:t>
      </w:r>
      <w:r>
        <w:rPr>
          <w:b/>
        </w:rPr>
        <w:t xml:space="preserve">Notice of determination.</w:t>
        <w:t xml:space="preserve"> </w:t>
      </w:r>
      <w:r>
        <w:t xml:space="preserve"> </w:t>
      </w:r>
      <w:r>
        <w:t xml:space="preserve">After rendering a determination under this section, the  Chief Procurement Officer promptly shall inform the complainant and contractor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554, §A5 (NEW). PL 2023, c. 516, Pt. B, §38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§1825-R. Determinations of noncompliance with code of 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§1825-R. Determinations of noncompliance with code of 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§1825-R. DETERMINATIONS OF NONCOMPLIANCE WITH CODE OF 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