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1817</w:t>
        <w:t xml:space="preserve">.  </w:t>
      </w:r>
      <w:r>
        <w:rPr>
          <w:b/>
        </w:rPr>
        <w:t xml:space="preserve">Printing of laws</w:t>
      </w:r>
    </w:p>
    <w:p>
      <w:pPr>
        <w:jc w:val="both"/>
        <w:spacing w:before="100" w:after="100"/>
        <w:ind w:start="360"/>
        <w:ind w:firstLine="360"/>
      </w:pPr>
      <w:r>
        <w:rPr/>
      </w:r>
      <w:r>
        <w:rPr/>
      </w:r>
      <w:r>
        <w:t xml:space="preserve">When the Revisor of Statutes has prepared material for a revision of the entire statutes of the State, the revisor shall deliver the revision prepared for printing to the Chief Procurement Officer, who shall contract for the printing, binding and delivery to the State of a sufficient number of volumes to meet the needs of the State and for sale as provided.</w:t>
      </w:r>
      <w:r>
        <w:t xml:space="preserve">  </w:t>
      </w:r>
      <w:r xmlns:wp="http://schemas.openxmlformats.org/drawingml/2010/wordprocessingDrawing" xmlns:w15="http://schemas.microsoft.com/office/word/2012/wordml">
        <w:rPr>
          <w:rFonts w:ascii="Arial" w:hAnsi="Arial" w:cs="Arial"/>
          <w:sz w:val="22"/>
          <w:szCs w:val="22"/>
        </w:rPr>
        <w:t xml:space="preserve">[PL 2023, c. 516,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§B11 (AMD). PL 2015, c. 102, §8 (AMD). PL 2023, c. 516, Pt. B,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§1817. Printing of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§1817. Printing of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§1817. PRINTING OF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