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4-D</w:t>
        <w:t xml:space="preserve">.  </w:t>
      </w:r>
      <w:r>
        <w:rPr>
          <w:b/>
        </w:rPr>
        <w:t xml:space="preserve">Maine EPSCoR Capacity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RR1 (NEW). PL 2003, c. 20, §RR5 (RP). PL 2003, c. 20, §RR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4-D. Maine EPSCoR Capacity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4-D. Maine EPSCoR Capacity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4-D. MAINE EPSCOR CAPACITY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