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1127</w:t>
        <w:t xml:space="preserve">.  </w:t>
      </w:r>
      <w:r>
        <w:rPr>
          <w:b/>
        </w:rPr>
        <w:t xml:space="preserve">Emergency action plans</w:t>
      </w:r>
    </w:p>
    <w:p>
      <w:pPr>
        <w:jc w:val="both"/>
        <w:spacing w:before="100" w:after="100"/>
        <w:ind w:start="360"/>
        <w:ind w:firstLine="360"/>
      </w:pPr>
      <w:r>
        <w:rPr/>
      </w:r>
      <w:r>
        <w:rPr/>
      </w:r>
      <w:r>
        <w:t xml:space="preserve">Within 6 months after the determination of classification, the owner of a dam under the commissioner's jurisdiction that is classified as high or significant hazard potential shall prepare an emergency action plan, which must be updated every 2 years.  Such emergency action plans must be reviewed for adequacy by the department.  Emergency plans must follow a model plan supplied by the department.  All emergency action plans must be available and on file at the appropriate local and county government offices and at the department.</w:t>
      </w:r>
      <w:r>
        <w:t xml:space="preserve">  </w:t>
      </w:r>
      <w:r xmlns:wp="http://schemas.openxmlformats.org/drawingml/2010/wordprocessingDrawing" xmlns:w15="http://schemas.microsoft.com/office/word/2012/wordml">
        <w:rPr>
          <w:rFonts w:ascii="Arial" w:hAnsi="Arial" w:cs="Arial"/>
          <w:sz w:val="22"/>
          <w:szCs w:val="22"/>
        </w:rPr>
        <w:t xml:space="preserve">[PL 2001, c. 460,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460,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§1127. Emergency action plans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§1127. Emergency action plans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§1127. EMERGENCY ACTION PLANS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