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713-B</w:t>
        <w:t xml:space="preserve">.  </w:t>
      </w:r>
      <w:r>
        <w:rPr>
          <w:b/>
        </w:rPr>
        <w:t xml:space="preserve">Penalties assessed as supplemental assessments</w:t>
      </w:r>
    </w:p>
    <w:p>
      <w:pPr>
        <w:jc w:val="both"/>
        <w:spacing w:before="100" w:after="100"/>
        <w:ind w:start="360"/>
        <w:ind w:firstLine="360"/>
      </w:pPr>
      <w:r>
        <w:rPr/>
      </w:r>
      <w:r>
        <w:rPr/>
      </w:r>
      <w:r>
        <w:t xml:space="preserve">Penalties imposed under </w:t>
      </w:r>
      <w:r>
        <w:t>section 581</w:t>
      </w:r>
      <w:r>
        <w:t xml:space="preserve">, </w:t>
      </w:r>
      <w:r>
        <w:t>1112‑C</w:t>
      </w:r>
      <w:r>
        <w:t xml:space="preserve"> or </w:t>
      </w:r>
      <w:r>
        <w:t>1138</w:t>
      </w:r>
      <w:r>
        <w:t xml:space="preserve"> may be assessed as supplemental assessments pursuant to </w:t>
      </w:r>
      <w:r>
        <w:t>section 713</w:t>
      </w:r>
      <w:r>
        <w:t xml:space="preserve"> regardless of the number of years applicable in determining the penalty.</w:t>
      </w:r>
      <w:r>
        <w:t xml:space="preserve">  </w:t>
      </w:r>
      <w:r xmlns:wp="http://schemas.openxmlformats.org/drawingml/2010/wordprocessingDrawing" xmlns:w15="http://schemas.microsoft.com/office/word/2012/wordml">
        <w:rPr>
          <w:rFonts w:ascii="Arial" w:hAnsi="Arial" w:cs="Arial"/>
          <w:sz w:val="22"/>
          <w:szCs w:val="22"/>
        </w:rPr>
        <w:t xml:space="preserve">[PL 2021, c. 630, Pt. C,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452, §6 (NEW). PL 2021, c. 630, Pt. C,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§713-B. Penalties assessed as supplemental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§713-B. Penalties assessed as supplemental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§713-B. PENALTIES ASSESSED AS SUPPLEMENTAL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