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1485</w:t>
        <w:t xml:space="preserve">.  </w:t>
      </w:r>
      <w:r>
        <w:rPr>
          <w:b/>
        </w:rPr>
        <w:t xml:space="preserve">Exemption from personal property taxation</w:t>
      </w:r>
    </w:p>
    <w:p>
      <w:pPr>
        <w:jc w:val="both"/>
        <w:spacing w:before="100" w:after="100"/>
        <w:ind w:start="360"/>
        <w:ind w:firstLine="360"/>
      </w:pPr>
      <w:r>
        <w:rPr/>
      </w:r>
      <w:r>
        <w:rPr/>
      </w:r>
      <w:r>
        <w:t xml:space="preserve">A vehicle owner who has paid the excise tax on that owner's vehicle in accordance with </w:t>
      </w:r>
      <w:r>
        <w:t>sections 1482</w:t>
      </w:r>
      <w:r>
        <w:t xml:space="preserve"> and </w:t>
      </w:r>
      <w:r>
        <w:t>1484</w:t>
      </w:r>
      <w:r>
        <w:t xml:space="preserve"> is exempt from personal property taxation of that vehicle for that year.</w:t>
      </w:r>
      <w:r>
        <w:t xml:space="preserve">  </w:t>
      </w:r>
      <w:r xmlns:wp="http://schemas.openxmlformats.org/drawingml/2010/wordprocessingDrawing" xmlns:w15="http://schemas.microsoft.com/office/word/2012/wordml">
        <w:rPr>
          <w:rFonts w:ascii="Arial" w:hAnsi="Arial" w:cs="Arial"/>
          <w:sz w:val="22"/>
          <w:szCs w:val="22"/>
        </w:rPr>
        <w:t xml:space="preserve">[PL 2025, c. 113, Pt. D, §74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§74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§1485. Exemption from personal property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§1485. Exemption from personal property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§1485. EXEMPTION FROM PERSONAL PROPERTY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