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6415</w:t>
        <w:t xml:space="preserve">.  </w:t>
      </w:r>
      <w:r>
        <w:rPr>
          <w:b/>
        </w:rPr>
        <w:t xml:space="preserve">Standard districts; tax exempt</w:t>
      </w:r>
    </w:p>
    <w:p>
      <w:pPr>
        <w:jc w:val="both"/>
        <w:spacing w:before="100" w:after="100"/>
        <w:ind w:start="360"/>
        <w:ind w:firstLine="360"/>
      </w:pPr>
      <w:r>
        <w:rPr/>
      </w:r>
      <w:r>
        <w:rPr/>
      </w:r>
      <w:r>
        <w:t xml:space="preserve">A standard district is a public municipal corporation within the meaning of </w:t>
      </w:r>
      <w:r>
        <w:t>Title 36, section 651</w:t>
      </w:r>
      <w:r>
        <w:t xml:space="preserve"> and the property of the district is exempt from taxation to the extent provided in that section.</w:t>
      </w:r>
      <w:r>
        <w:t xml:space="preserve">  </w:t>
      </w:r>
      <w:r xmlns:wp="http://schemas.openxmlformats.org/drawingml/2010/wordprocessingDrawing" xmlns:w15="http://schemas.microsoft.com/office/word/2012/wordml">
        <w:rPr>
          <w:rFonts w:ascii="Arial" w:hAnsi="Arial" w:cs="Arial"/>
          <w:sz w:val="22"/>
          <w:szCs w:val="22"/>
        </w:rPr>
        <w:t xml:space="preserve">[PL 1995, c. 616,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616,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§6415. Standard districts; tax exempt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§6415. Standard districts; tax exempt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§6415. STANDARD DISTRICTS; TAX EXEMPT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