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No taking property without consent</w:t>
      </w:r>
    </w:p>
    <w:p>
      <w:pPr>
        <w:jc w:val="both"/>
        <w:spacing w:before="100" w:after="100"/>
        <w:ind w:start="360"/>
        <w:ind w:firstLine="360"/>
      </w:pPr>
      <w:r>
        <w:rPr/>
      </w:r>
      <w:r>
        <w:rPr/>
      </w:r>
      <w:r>
        <w:t xml:space="preserve">A public utility organized under </w:t>
      </w:r>
      <w:r>
        <w:t>section 2101</w:t>
      </w:r>
      <w:r>
        <w:t xml:space="preserve"> and former </w:t>
      </w:r>
      <w:r>
        <w:t>section 2109</w:t>
      </w:r>
      <w:r>
        <w:t xml:space="preserve"> may not take, appropriate or use the location, pipes, lines, land or other property of any other person doing or authorized to do a similar business, without consent of the other person, except by Private and Special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1999, c. 398, Pt. A, §36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1997, c. 707, §4 (AMD). PL 1999, c. 398, §A36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No taking property without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No taking property without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§2306. NO TAKING PROPERTY WITHOUT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