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Relationship with the Attorney General</w:t>
      </w:r>
    </w:p>
    <w:p>
      <w:pPr>
        <w:jc w:val="both"/>
        <w:spacing w:before="100" w:after="100"/>
        <w:ind w:start="360"/>
        <w:ind w:firstLine="360"/>
      </w:pPr>
      <w:r>
        <w:rPr/>
      </w:r>
      <w:r>
        <w:rPr/>
      </w:r>
      <w:r>
        <w:t xml:space="preserve">This section in no way limits the rights of the Attorney General to intervene before the commission or to appeal from commission orders or decisions.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Relationship with the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Relationship with the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§1705. RELATIONSHIP WITH THE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