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2153</w:t>
        <w:t xml:space="preserve">.  </w:t>
      </w:r>
      <w:r>
        <w:rPr>
          <w:b/>
        </w:rPr>
        <w:t xml:space="preserve">Claim for property by person claiming to be owner</w:t>
      </w:r>
    </w:p>
    <w:p>
      <w:pPr>
        <w:jc w:val="both"/>
        <w:spacing w:before="100" w:after="0"/>
        <w:ind w:start="360"/>
        <w:ind w:firstLine="360"/>
      </w:pPr>
      <w:r>
        <w:rPr>
          <w:b/>
        </w:rPr>
        <w:t>1</w:t>
        <w:t xml:space="preserve">.  </w:t>
      </w:r>
      <w:r>
        <w:rPr>
          <w:b/>
        </w:rPr>
        <w:t xml:space="preserve">Claim for property.</w:t>
        <w:t xml:space="preserve"> </w:t>
      </w:r>
      <w:r>
        <w:t xml:space="preserve"> </w:t>
      </w:r>
      <w:r>
        <w:t xml:space="preserve">A person claiming to be the owner of property held under this Act by the administrator may file a claim for the property on a form prescribed by the administrator.  The claimant must verify the claim as to its completeness and accuracy.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100"/>
        <w:ind w:start="360"/>
        <w:ind w:firstLine="360"/>
      </w:pPr>
      <w:r>
        <w:rPr>
          <w:b/>
        </w:rPr>
        <w:t>2</w:t>
        <w:t xml:space="preserve">.  </w:t>
      </w:r>
      <w:r>
        <w:rPr>
          <w:b/>
        </w:rPr>
        <w:t xml:space="preserve">Waive; pay or deliver directly.</w:t>
        <w:t xml:space="preserve"> </w:t>
      </w:r>
      <w:r>
        <w:t xml:space="preserve"> </w:t>
      </w:r>
      <w:r>
        <w:t xml:space="preserve">The administrator may waive the requirement in </w:t>
      </w:r>
      <w:r>
        <w:t>subsection 1</w:t>
      </w:r>
      <w:r>
        <w:t xml:space="preserve"> and may pay or deliver property directly to a person if:</w:t>
      </w:r>
    </w:p>
    <w:p>
      <w:pPr>
        <w:jc w:val="both"/>
        <w:spacing w:before="100" w:after="0"/>
        <w:ind w:start="720"/>
      </w:pPr>
      <w:r>
        <w:rPr/>
        <w:t>A</w:t>
        <w:t xml:space="preserve">.  </w:t>
      </w:r>
      <w:r>
        <w:rPr/>
      </w:r>
      <w:r>
        <w:t xml:space="preserve">The person receiving the property or payment is shown to be the apparent owner included on a report filed under </w:t>
      </w:r>
      <w:r>
        <w:t>section 2091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B</w:t>
        <w:t xml:space="preserve">.  </w:t>
      </w:r>
      <w:r>
        <w:rPr/>
      </w:r>
      <w:r>
        <w:t xml:space="preserve">The administrator reasonably believes the person is entitled to receive the property or payment.</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360"/>
      </w:pPr>
      <w:r>
        <w:rPr/>
      </w:r>
      <w:r>
        <w:rPr/>
      </w:r>
      <w:r>
        <w:t xml:space="preserve">If a claimant has an agreement pursuant to </w:t>
      </w:r>
      <w:r>
        <w:t>subchapter 13</w:t>
      </w:r>
      <w:r>
        <w:t xml:space="preserve"> with a professional investigator licensed under </w:t>
      </w:r>
      <w:r>
        <w:t>Title 32, chapter 89</w:t>
      </w:r>
      <w:r>
        <w:t xml:space="preserve">, the administrator shall deliver the payment or property to the professional investigator.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§2153. Claim for property by person claiming to be owner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§2153. Claim for property by person claiming to be owner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§2153. CLAIM FOR PROPERTY BY PERSON CLAIMING TO BE OWNER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