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2071</w:t>
        <w:t xml:space="preserve">.  </w:t>
      </w:r>
      <w:r>
        <w:rPr>
          <w:b/>
        </w:rPr>
        <w:t xml:space="preserve">Deposit account for proceeds of insurance policy or annuity</w:t>
      </w:r>
    </w:p>
    <w:p>
      <w:pPr>
        <w:jc w:val="both"/>
        <w:spacing w:before="100" w:after="100"/>
        <w:ind w:start="360"/>
        <w:ind w:firstLine="360"/>
      </w:pPr>
      <w:r>
        <w:rPr/>
      </w:r>
      <w:r>
        <w:rPr/>
      </w:r>
      <w:r>
        <w:t xml:space="preserve">If proceeds payable under a life or endowment insurance policy or annuity contract are deposited into an account with check-writing or draft-writing privileges for the beneficiary of the policy or contract and, under a supplementary contract not involving annuity benefits other than death benefits, the proceeds are retained by the insurance company or the financial organization where the account is held, the policy or contract includes the assets in the account.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§2071. Deposit account for proceeds of insurance policy or annuity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§2071. Deposit account for proceeds of insurance policy or annuity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§2071. DEPOSIT ACCOUNT FOR PROCEEDS OF INSURANCE POLICY OR ANNUITY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