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1601-115</w:t>
        <w:t xml:space="preserve">.  </w:t>
      </w:r>
      <w:r>
        <w:rPr>
          <w:b/>
        </w:rPr>
        <w:t xml:space="preserve">Legal investments</w:t>
      </w:r>
    </w:p>
    <w:p>
      <w:pPr>
        <w:jc w:val="both"/>
        <w:spacing w:before="100" w:after="100"/>
        <w:ind w:start="360"/>
        <w:ind w:firstLine="360"/>
      </w:pPr>
      <w:r>
        <w:rPr/>
      </w:r>
      <w:r>
        <w:rPr/>
      </w:r>
      <w:r>
        <w:t xml:space="preserve">Financial institutions may make loans to any person or persons to be secured by a mortgage of a unit or units together with their allocated interests, created pursuant to this chapter, to the extent that each of them may make loans secured by real estate mortgages, and subject to the applicable conditions and limitations imposed by law.</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§1601-115. Legal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§1601-115. Legal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§1601-115. LEGAL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