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$200 annually.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323, §14 (NEW);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323, §14 (NEW).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§67.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