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Compensation</w:t>
      </w:r>
    </w:p>
    <w:p>
      <w:pPr>
        <w:jc w:val="both"/>
        <w:spacing w:before="100" w:after="100"/>
        <w:ind w:start="360"/>
        <w:ind w:firstLine="360"/>
      </w:pPr>
      <w:r>
        <w:rPr/>
      </w:r>
      <w:r>
        <w:rPr/>
      </w:r>
      <w:r>
        <w:t xml:space="preserve">Eligible members of the board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724,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39 (RPR). PL 1983, c. 812, §217 (AMD). PL 1985, c. 724,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§2155.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