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1696</w:t>
        <w:t xml:space="preserve">.  </w:t>
      </w:r>
      <w:r>
        <w:rPr>
          <w:b/>
        </w:rPr>
        <w:t xml:space="preserve">Penalty and enforcement</w:t>
      </w:r>
    </w:p>
    <w:p>
      <w:pPr>
        <w:jc w:val="both"/>
        <w:spacing w:before="100" w:after="100"/>
        <w:ind w:start="360"/>
        <w:ind w:firstLine="360"/>
      </w:pPr>
      <w:r>
        <w:rPr/>
      </w:r>
      <w:r>
        <w:rPr/>
      </w:r>
      <w:r>
        <w:t xml:space="preserve">Any person, firm, partnership or corporation that violates any of the provisions of this chapter commits a civil violation for which a civil forfeiture of not more than $500 for each offense must be adjudged.</w:t>
      </w:r>
      <w:r>
        <w:t xml:space="preserve">  </w:t>
      </w:r>
      <w:r xmlns:wp="http://schemas.openxmlformats.org/drawingml/2010/wordprocessingDrawing" xmlns:w15="http://schemas.microsoft.com/office/word/2012/wordml">
        <w:rPr>
          <w:rFonts w:ascii="Arial" w:hAnsi="Arial" w:cs="Arial"/>
          <w:sz w:val="22"/>
          <w:szCs w:val="22"/>
        </w:rPr>
        <w:t xml:space="preserve">[PL 1989, c. 786 (NEW).]</w:t>
      </w:r>
    </w:p>
    <w:p>
      <w:pPr>
        <w:jc w:val="both"/>
        <w:spacing w:before="100" w:after="100"/>
        <w:ind w:start="360"/>
        <w:ind w:firstLine="360"/>
      </w:pPr>
      <w:r>
        <w:rPr/>
      </w:r>
      <w:r>
        <w:rPr/>
      </w:r>
      <w:r>
        <w:t xml:space="preserve">When the Attorney General becomes cognizant of a possible violation of this chapter, the Attorney General shall investigate the matter and, if the Attorney General has reason to believe a violation has occurred, the Attorney General shall bring action in court to enforce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786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§1696. Penalty and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§1696. Penalty and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§1696. PENALTY AND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