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13720</w:t>
        <w:t xml:space="preserve">.  </w:t>
      </w:r>
      <w:r>
        <w:rPr>
          <w:b/>
        </w:rPr>
        <w:t xml:space="preserve">Rules</w:t>
      </w:r>
    </w:p>
    <w:p>
      <w:pPr>
        <w:jc w:val="both"/>
        <w:spacing w:before="100" w:after="100"/>
        <w:ind w:start="360"/>
        <w:ind w:firstLine="360"/>
      </w:pPr>
      <w:r>
        <w:rPr/>
      </w:r>
      <w:r>
        <w:rPr/>
      </w:r>
      <w:r>
        <w:t xml:space="preserve">The board shall make, adopt, amend and repeal such rules as may, from time to time,  be determined necessary by the board for the proper administration and enforcement of this Act. These rules shall be promulgated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§13720.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§13720.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§13720.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