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1033</w:t>
        <w:t xml:space="preserve">.  </w:t>
      </w:r>
      <w:r>
        <w:rPr>
          <w:b/>
        </w:rPr>
        <w:t xml:space="preserve">Partnership liable for partner's actionable conduct</w:t>
      </w:r>
    </w:p>
    <w:p>
      <w:pPr>
        <w:jc w:val="both"/>
        <w:spacing w:before="100" w:after="0"/>
        <w:ind w:start="360"/>
        <w:ind w:firstLine="360"/>
      </w:pPr>
      <w:r>
        <w:rPr>
          <w:b/>
        </w:rPr>
        <w:t>1</w:t>
        <w:t xml:space="preserve">.  </w:t>
      </w:r>
      <w:r>
        <w:rPr>
          <w:b/>
        </w:rPr>
        <w:t xml:space="preserve">Partnership liable for loss, injury or penalty.</w:t>
        <w:t xml:space="preserve"> </w:t>
      </w:r>
      <w:r>
        <w:t xml:space="preserve"> </w:t>
      </w:r>
      <w:r>
        <w:t xml:space="preserve">A partnership is liable for loss or injury caused to a person, or for a penalty incurred, as a result of a wrongful act or omission, or other actionable conduct, of a partner acting in the ordinary course of business of the partnership or with authority of the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2</w:t>
        <w:t xml:space="preserve">.  </w:t>
      </w:r>
      <w:r>
        <w:rPr>
          <w:b/>
        </w:rPr>
        <w:t xml:space="preserve">Partnership liable for misapplication.</w:t>
        <w:t xml:space="preserve"> </w:t>
      </w:r>
      <w:r>
        <w:t xml:space="preserve"> </w:t>
      </w:r>
      <w:r>
        <w:t xml:space="preserve">If, in the course of the partnership's business or while acting with authority of the partnership, a partner receives or causes the partnership to receive money or property of a person not a partner, and the money or property is misapplied by a partner, the partnership is liable for the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§1033. Partnership liable for partner's actionable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§1033. Partnership liable for partner's actionable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§1033. PARTNERSHIP LIABLE FOR PARTNER'S ACTIONABLE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