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w:t>
        <w:t xml:space="preserve">.  </w:t>
      </w:r>
      <w:r>
        <w:rPr>
          <w:b/>
        </w:rPr>
        <w:t xml:space="preserve">Definitions</w:t>
      </w:r>
    </w:p>
    <w:p>
      <w:pPr>
        <w:jc w:val="both"/>
        <w:spacing w:before="100" w:after="100"/>
        <w:ind w:start="360"/>
        <w:ind w:firstLine="360"/>
      </w:pPr>
      <w:r>
        <w:rPr/>
      </w:r>
      <w:r>
        <w:rPr/>
      </w:r>
      <w:r>
        <w:t xml:space="preserve">As used in this article,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473 (NEW).]</w:t>
      </w:r>
    </w:p>
    <w:p>
      <w:pPr>
        <w:jc w:val="both"/>
        <w:spacing w:before="100" w:after="0"/>
        <w:ind w:start="360"/>
        <w:ind w:firstLine="360"/>
      </w:pPr>
      <w:r>
        <w:rPr>
          <w:b/>
        </w:rPr>
        <w:t>1</w:t>
        <w:t xml:space="preserve">.  </w:t>
      </w:r>
      <w:r>
        <w:rPr>
          <w:b/>
        </w:rPr>
        <w:t xml:space="preserve">County commissioners.</w:t>
        <w:t xml:space="preserve"> </w:t>
      </w:r>
      <w:r>
        <w:t xml:space="preserve"> </w:t>
      </w:r>
      <w:r>
        <w:t xml:space="preserve">"County commissioners" means the county commissioners of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473 (NEW).]</w:t>
      </w:r>
    </w:p>
    <w:p>
      <w:pPr>
        <w:jc w:val="both"/>
        <w:spacing w:before="100" w:after="100"/>
        <w:ind w:start="360"/>
        <w:ind w:firstLine="360"/>
      </w:pPr>
      <w:r>
        <w:rPr>
          <w:b/>
        </w:rPr>
        <w:t>2</w:t>
        <w:t xml:space="preserve">.  </w:t>
      </w:r>
      <w:r>
        <w:rPr>
          <w:b/>
        </w:rPr>
        <w:t xml:space="preserve">Municipal officers.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533, §2 (RP); PL 1991, c. 533,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473 (NEW). PL 1991, c. 533, §2 (AMD). PL 1991, c. 533,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