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5751</w:t>
        <w:t xml:space="preserve">.  </w:t>
      </w:r>
      <w:r>
        <w:rPr>
          <w:b/>
        </w:rPr>
        <w:t xml:space="preserve">Purpose</w:t>
      </w:r>
    </w:p>
    <w:p>
      <w:pPr>
        <w:jc w:val="both"/>
        <w:spacing w:before="100" w:after="100"/>
        <w:ind w:start="360"/>
        <w:ind w:firstLine="360"/>
      </w:pPr>
      <w:r>
        <w:rPr/>
      </w:r>
      <w:r>
        <w:rPr/>
      </w:r>
      <w:r>
        <w:t xml:space="preserve">It is the purpose of this subchapter to increase the likelihood of orderly development and to provide an incentive for coordinated multi-community economic development by permitting 2 or more communities to share their tax base.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