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2966</w:t>
        <w:t xml:space="preserve">.  </w:t>
      </w:r>
      <w:r>
        <w:rPr>
          <w:b/>
        </w:rPr>
        <w:t xml:space="preserve">Compensation of fence viewers</w:t>
      </w:r>
    </w:p>
    <w:p>
      <w:pPr>
        <w:jc w:val="both"/>
        <w:spacing w:before="100" w:after="100"/>
        <w:ind w:start="360"/>
        <w:ind w:firstLine="360"/>
      </w:pPr>
      <w:r>
        <w:rPr/>
      </w:r>
      <w:r>
        <w:rPr/>
      </w:r>
      <w:r>
        <w:t xml:space="preserve">Each fence viewer shall be paid by the person employing the fence viewer at the rate of $3 a day for the time employed.  If the party liable neglects to pay the same for 30 days after demand, each fence viewer may recover double the amount in a civil action.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§2966. Compensation of fence viewers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§2966. Compensation of fence viewers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§2966. COMPENSATION OF FENCE VIEWERS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