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422</w:t>
        <w:t xml:space="preserve">.  </w:t>
      </w:r>
      <w:r>
        <w:rPr>
          <w:b/>
        </w:rPr>
        <w:t xml:space="preserve">Order of procedure</w:t>
      </w:r>
    </w:p>
    <w:p>
      <w:pPr>
        <w:jc w:val="both"/>
        <w:spacing w:before="100" w:after="100"/>
        <w:ind w:start="360"/>
        <w:ind w:firstLine="360"/>
      </w:pPr>
      <w:r>
        <w:rPr/>
      </w:r>
      <w:r>
        <w:rPr/>
      </w:r>
      <w:r>
        <w:t xml:space="preserve">The decision as to the order of procedure in making a study or an investigation shall be an investigating committee action.</w:t>
      </w:r>
      <w:r>
        <w:t xml:space="preserve">  </w:t>
      </w:r>
      <w:r xmlns:wp="http://schemas.openxmlformats.org/drawingml/2010/wordprocessingDrawing" xmlns:w15="http://schemas.microsoft.com/office/word/2012/wordml">
        <w:rPr>
          <w:rFonts w:ascii="Arial" w:hAnsi="Arial" w:cs="Arial"/>
          <w:sz w:val="22"/>
          <w:szCs w:val="22"/>
        </w:rPr>
        <w:t xml:space="preserve">[PL 1975, c. 593,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§422. Order of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§422. Order of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§422. ORDER OF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