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1312-G</w:t>
        <w:t xml:space="preserve">.  </w:t>
      </w:r>
      <w:r>
        <w:rPr>
          <w:b/>
        </w:rPr>
        <w:t xml:space="preserve">Forfeiture of motor vehicles in certain operating-under-the-influence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791, §23 (NEW). PL 1989, c. 872,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§1312-G. Forfeiture of motor vehicles in certain operating-under-the-influence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§1312-G. Forfeiture of motor vehicles in certain operating-under-the-influence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§1312-G. FORFEITURE OF MOTOR VEHICLES IN CERTAIN OPERATING-UNDER-THE-INFLUENCE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