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State Liquor Commission;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151, §4 (AMD). PL 1967, c. 544, §64 (AMD). PL 1969, c. 187 (AMD). PL 1971, c. 615, §9 (AMD). PL 1975, c. 741, §4 (RPR). PL 1975, c. 770, §§127,129 (AMD). PL 1981, c. 698, §122 (AMD). PL 1987, c. 45, §A3 (RP). PL 1987, c. 349, §H16 (AMD). PL 1987, c. 623,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State Liquor Commission;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State Liquor Commission;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§52. STATE LIQUOR COMMISSION;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