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404</w:t>
        <w:t xml:space="preserve">.  </w:t>
      </w:r>
      <w:r>
        <w:rPr>
          <w:b/>
        </w:rPr>
        <w:t xml:space="preserve">Authority of Maine Land Use Planning Commission</w:t>
      </w:r>
    </w:p>
    <w:p>
      <w:pPr>
        <w:jc w:val="both"/>
        <w:spacing w:before="100" w:after="100"/>
        <w:ind w:start="360"/>
        <w:ind w:firstLine="360"/>
      </w:pPr>
      <w:r>
        <w:rPr/>
      </w:r>
      <w:r>
        <w:rPr/>
      </w:r>
      <w:r>
        <w:t xml:space="preserve">This chapter or rules adopted pursuant to this chapter may not be construed to limit the authority of the Maine Land Use Planning Commission to regulate land use planning and development activities within the unorganized and deorganized areas of the State pursuant to </w:t>
      </w:r>
      <w:r>
        <w:t>Title 12, chapter 206‑A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§404. Authority of Maine Land Use Planning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§404. Authority of Maine Land Use Planning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§404. AUTHORITY OF MAINE LAND USE PLANNING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