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893</w:t>
        <w:t xml:space="preserve">.  </w:t>
      </w:r>
      <w:r>
        <w:rPr>
          <w:b/>
        </w:rPr>
        <w:t xml:space="preserve">Invoking mediation services</w:t>
      </w:r>
    </w:p>
    <w:p>
      <w:pPr>
        <w:jc w:val="both"/>
        <w:spacing w:before="100" w:after="100"/>
        <w:ind w:start="360"/>
        <w:ind w:firstLine="360"/>
      </w:pPr>
      <w:r>
        <w:rPr/>
      </w:r>
      <w:r>
        <w:rPr/>
      </w:r>
      <w:r>
        <w:t xml:space="preserve">Mediation procedures as provided by </w:t>
      </w:r>
      <w:r>
        <w:t>section 965, subsection 2</w:t>
      </w:r>
      <w:r>
        <w:t xml:space="preserve">, shall be followed whenever either party to a controversy requests such services and the Maine Labor Relations Board or its executive director finds that the dispute is subject to settlement through mediation and that it is in the public interest to mediate.</w:t>
      </w:r>
      <w:r>
        <w:t xml:space="preserve">  </w:t>
      </w:r>
      <w:r xmlns:wp="http://schemas.openxmlformats.org/drawingml/2010/wordprocessingDrawing" xmlns:w15="http://schemas.microsoft.com/office/word/2012/wordml">
        <w:rPr>
          <w:rFonts w:ascii="Arial" w:hAnsi="Arial" w:cs="Arial"/>
          <w:sz w:val="22"/>
          <w:szCs w:val="22"/>
        </w:rPr>
        <w:t xml:space="preserve">[PL 1975, c. 564,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564,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§893. Invoking mediation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§893. Invoking mediation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§893. INVOKING MEDIATION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