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748</w:t>
        <w:t xml:space="preserve">.  </w:t>
      </w:r>
      <w:r>
        <w:rPr>
          <w:b/>
        </w:rPr>
        <w:t xml:space="preserve">Books, records and powers; reinsurance intermediary-managers</w:t>
      </w:r>
    </w:p>
    <w:p>
      <w:pPr>
        <w:jc w:val="both"/>
        <w:spacing w:before="100" w:after="100"/>
        <w:ind w:start="360"/>
        <w:ind w:firstLine="360"/>
      </w:pPr>
      <w:r>
        <w:rPr>
          <w:b/>
        </w:rPr>
        <w:t>1</w:t>
        <w:t xml:space="preserve">.  </w:t>
      </w:r>
      <w:r>
        <w:rPr>
          <w:b/>
        </w:rPr>
        <w:t xml:space="preserve">Records required.</w:t>
        <w:t xml:space="preserve"> </w:t>
      </w:r>
      <w:r>
        <w:t xml:space="preserve"> </w:t>
      </w:r>
      <w:r>
        <w:t xml:space="preserve">For at least 10 years after expiration of each contract of reinsurance transacted by the reinsurance intermediary-manager, the reinsurance intermediary-manager shall keep a complete record for each transaction showing:</w:t>
      </w:r>
    </w:p>
    <w:p>
      <w:pPr>
        <w:jc w:val="both"/>
        <w:spacing w:before="100" w:after="0"/>
        <w:ind w:start="720"/>
      </w:pPr>
      <w:r>
        <w:rPr/>
        <w:t>A</w:t>
        <w:t xml:space="preserve">.  </w:t>
      </w:r>
      <w:r>
        <w:rPr/>
      </w:r>
      <w:r>
        <w:t xml:space="preserve">The type of contract, limits, underwriting restrictions, classes of risks and territory;</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B</w:t>
        <w:t xml:space="preserve">.  </w:t>
      </w:r>
      <w:r>
        <w:rPr/>
      </w:r>
      <w:r>
        <w:t xml:space="preserve">Period of coverage, including effective and expiration dates, cancellation provisions and notice required for cancellation, and status of disposition of outstanding reserves on covered risks;</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C</w:t>
        <w:t xml:space="preserve">.  </w:t>
      </w:r>
      <w:r>
        <w:rPr/>
      </w:r>
      <w:r>
        <w:t xml:space="preserve">Reporting and settlement requirements of balances;</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D</w:t>
        <w:t xml:space="preserve">.  </w:t>
      </w:r>
      <w:r>
        <w:rPr/>
      </w:r>
      <w:r>
        <w:t xml:space="preserve">Rate used to compute the reinsurance premium;</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E</w:t>
        <w:t xml:space="preserve">.  </w:t>
      </w:r>
      <w:r>
        <w:rPr/>
      </w:r>
      <w:r>
        <w:t xml:space="preserve">Names and addresses of reinsurers;</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F</w:t>
        <w:t xml:space="preserve">.  </w:t>
      </w:r>
      <w:r>
        <w:rPr/>
      </w:r>
      <w:r>
        <w:t xml:space="preserve">Rates of all reinsurance commissions, including the commissions on any retrocessions handled by the reinsurance intermediary-manager;</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G</w:t>
        <w:t xml:space="preserve">.  </w:t>
      </w:r>
      <w:r>
        <w:rPr/>
      </w:r>
      <w:r>
        <w:t xml:space="preserve">Related correspondence and memoranda;</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H</w:t>
        <w:t xml:space="preserve">.  </w:t>
      </w:r>
      <w:r>
        <w:rPr/>
      </w:r>
      <w:r>
        <w:t xml:space="preserve">Proof of placement;</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I</w:t>
        <w:t xml:space="preserve">.  </w:t>
      </w:r>
      <w:r>
        <w:rPr/>
      </w:r>
      <w:r>
        <w:t xml:space="preserve">Details regarding retrocessions handled by the reinsurance intermediary-manager including the identity of retrocessionaires and the percentage of each contract assumed or ceded;</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J</w:t>
        <w:t xml:space="preserve">.  </w:t>
      </w:r>
      <w:r>
        <w:rPr/>
      </w:r>
      <w:r>
        <w:t xml:space="preserve">Financial records, including but not limited to, premium and loss accounts; and</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K</w:t>
        <w:t xml:space="preserve">.  </w:t>
      </w:r>
      <w:r>
        <w:rPr/>
      </w:r>
      <w:r>
        <w:t xml:space="preserve">When the reinsurance intermediary-manager places a reinsurance contract on behalf of a  ceding insurer:</w:t>
      </w:r>
    </w:p>
    <w:p>
      <w:pPr>
        <w:jc w:val="both"/>
        <w:spacing w:before="100" w:after="0"/>
        <w:ind w:start="1080"/>
      </w:pPr>
      <w:r>
        <w:rPr/>
        <w:t>(</w:t>
        <w:t>1</w:t>
        <w:t xml:space="preserve">)  </w:t>
      </w:r>
      <w:r>
        <w:rPr/>
      </w:r>
      <w:r>
        <w:t xml:space="preserve">Directly from any assuming reinsurer, written evidence that the assuming reinsurer has agreed to assume the risk; or</w:t>
      </w:r>
    </w:p>
    <w:p>
      <w:pPr>
        <w:jc w:val="both"/>
        <w:spacing w:before="100" w:after="0"/>
        <w:ind w:start="1080"/>
      </w:pPr>
      <w:r>
        <w:rPr/>
        <w:t>(</w:t>
        <w:t>2</w:t>
        <w:t xml:space="preserve">)  </w:t>
      </w:r>
      <w:r>
        <w:rPr/>
      </w:r>
      <w:r>
        <w:t xml:space="preserve">If placed through a representative of the assuming reinsurer, other than an employee, written evidence that the reinsurer has delegated binding authority to the representative.</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§748. Books, records and powers; reinsurance intermediary-managers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§748. Books, records and powers; reinsurance intermediary-managers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§748. BOOKS, RECORDS AND POWERS; REINSURANCE INTERMEDIARY-MANAGERS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