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5326</w:t>
        <w:t xml:space="preserve">.  </w:t>
      </w:r>
      <w:r>
        <w:rPr>
          <w:b/>
        </w:rPr>
        <w:t xml:space="preserve">Programs</w:t>
      </w:r>
    </w:p>
    <w:p>
      <w:pPr>
        <w:jc w:val="both"/>
        <w:spacing w:before="100" w:after="100"/>
        <w:ind w:start="360"/>
        <w:ind w:firstLine="360"/>
      </w:pPr>
      <w:r>
        <w:rPr/>
      </w:r>
      <w:r>
        <w:rPr/>
      </w:r>
      <w:r>
        <w:t xml:space="preserve">All programs administered by community action agencies must conform with federal and state laws and regulations.  Applicants for programs and assistance must be promptly notified of their rights and responsibilities when they qualify for or are denied services.</w:t>
      </w:r>
      <w:r>
        <w:t xml:space="preserve">  </w:t>
      </w:r>
      <w:r xmlns:wp="http://schemas.openxmlformats.org/drawingml/2010/wordprocessingDrawing" xmlns:w15="http://schemas.microsoft.com/office/word/2012/wordml">
        <w:rPr>
          <w:rFonts w:ascii="Arial" w:hAnsi="Arial" w:cs="Arial"/>
          <w:sz w:val="22"/>
          <w:szCs w:val="22"/>
        </w:rPr>
        <w:t xml:space="preserve">[PL 1991, c. 780, Pt. DDD,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§DDD14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§5326. Programs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§5326. Programs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§5326. PROGRAMS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