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4058</w:t>
        <w:t xml:space="preserve">.  </w:t>
      </w:r>
      <w:r>
        <w:rPr>
          <w:b/>
        </w:rPr>
        <w:t xml:space="preserve">Review</w:t>
      </w:r>
    </w:p>
    <w:p>
      <w:pPr>
        <w:jc w:val="both"/>
        <w:spacing w:before="100" w:after="100"/>
        <w:ind w:start="360"/>
        <w:ind w:firstLine="360"/>
      </w:pPr>
      <w:r>
        <w:rPr/>
      </w:r>
      <w:r>
        <w:rPr/>
      </w:r>
      <w:r>
        <w:t xml:space="preserve">The provision in this chapter dealing with family rehabilitation and reunification must be reviewed in accordance with </w:t>
      </w:r>
      <w:r>
        <w:t>Title 3, chapter 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397,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739, §17 (NEW). PL 2005, c. 397, §B6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§4058.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§4058.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§4058.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