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2502</w:t>
        <w:t xml:space="preserve">.  </w:t>
      </w:r>
      <w:r>
        <w:rPr>
          <w:b/>
        </w:rPr>
        <w:t xml:space="preserve">Transaction fee for electronic renewal of license</w:t>
      </w:r>
    </w:p>
    <w:p>
      <w:pPr>
        <w:jc w:val="both"/>
        <w:spacing w:before="100" w:after="100"/>
        <w:ind w:start="360"/>
        <w:ind w:firstLine="360"/>
      </w:pPr>
      <w:r>
        <w:rPr/>
      </w:r>
      <w:r>
        <w:rPr/>
      </w:r>
      <w:r>
        <w:t xml:space="preserve">The department may collect a transaction fee from a licensee who renews a license electronically under this chapter.  The fee may not exceed the cost of providing the electronic license renewal service.  The department may adopt rules necessary to implement this section.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589,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589,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§2502. Transaction fee for electronic renewal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§2502. Transaction fee for electronic renewal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§2502. TRANSACTION FEE FOR ELECTRONIC RENEWAL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