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8901</w:t>
        <w:t xml:space="preserve">.  </w:t>
      </w:r>
      <w:r>
        <w:rPr>
          <w:b/>
        </w:rPr>
        <w:t xml:space="preserve">After-school Program Fund; standards; approval</w:t>
      </w:r>
    </w:p>
    <w:p>
      <w:pPr>
        <w:jc w:val="both"/>
        <w:spacing w:before="100" w:after="100"/>
        <w:ind w:start="360"/>
        <w:ind w:firstLine="360"/>
      </w:pPr>
      <w:r>
        <w:rPr/>
      </w:r>
      <w:r>
        <w:rPr/>
      </w:r>
      <w:r>
        <w:t xml:space="preserve">The After-school Program Fund, referred to in this chapter as "the program fund," is established to encourage the facilitation of high-quality after-school programs in school administrative units throughout the State.  The commissioner shall administer the program fund within the department.  Standards and approval for the allocation and use of program fund money are as follows.</w:t>
      </w:r>
      <w:r>
        <w:t xml:space="preserve">  </w:t>
      </w:r>
      <w:r xmlns:wp="http://schemas.openxmlformats.org/drawingml/2010/wordprocessingDrawing" xmlns:w15="http://schemas.microsoft.com/office/word/2012/wordml">
        <w:rPr>
          <w:rFonts w:ascii="Arial" w:hAnsi="Arial" w:cs="Arial"/>
          <w:sz w:val="22"/>
          <w:szCs w:val="22"/>
        </w:rPr>
        <w:t xml:space="preserve">[PL 2005, c. 657, §1 (NEW).]</w:t>
      </w:r>
    </w:p>
    <w:p>
      <w:pPr>
        <w:jc w:val="both"/>
        <w:spacing w:before="100" w:after="0"/>
        <w:ind w:start="360"/>
        <w:ind w:firstLine="360"/>
      </w:pPr>
      <w:r>
        <w:rPr>
          <w:b/>
        </w:rPr>
        <w:t>1</w:t>
        <w:t xml:space="preserve">.  </w:t>
      </w:r>
      <w:r>
        <w:rPr>
          <w:b/>
        </w:rPr>
        <w:t xml:space="preserve">Standards.</w:t>
        <w:t xml:space="preserve"> </w:t>
      </w:r>
      <w:r>
        <w:t xml:space="preserve"> </w:t>
      </w:r>
      <w:r>
        <w:t xml:space="preserve">The commissioner shall establish standards consistent with the basic school approval requirements for after-school programs offered at elementary or secondary schools in the State.  In establishing standards for after-school programs, the commissioner may also consider the requirements of the 21st Century Communities Learning Centers program authorized under Title IV, Part B of the federal Elementary and Secondary Education Act of 1965, as amended by the federal No Child Left Behind Act of 2001, 20 United States Code, Chapter 70.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657, §1 (NEW).]</w:t>
      </w:r>
    </w:p>
    <w:p>
      <w:pPr>
        <w:jc w:val="both"/>
        <w:spacing w:before="100" w:after="0"/>
        <w:ind w:start="360"/>
        <w:ind w:firstLine="360"/>
      </w:pPr>
      <w:r>
        <w:rPr>
          <w:b/>
        </w:rPr>
        <w:t>2</w:t>
        <w:t xml:space="preserve">.  </w:t>
      </w:r>
      <w:r>
        <w:rPr>
          <w:b/>
        </w:rPr>
        <w:t xml:space="preserve">Approval.</w:t>
        <w:t xml:space="preserve"> </w:t>
      </w:r>
      <w:r>
        <w:t xml:space="preserve"> </w:t>
      </w:r>
      <w:r>
        <w:t xml:space="preserve">An after-school program may be offered by a school administrative unit with the approval of the commissioner. The commissioner may inspect an after-school program, after which the commissioner shall approve and grant a certificate to a school that maintains approval standards.  The expense of inspection must be paid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§8901. After-school Program Fund; standards;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§8901. After-school Program Fund; standards;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§8901. AFTER-SCHOOL PROGRAM FUND; STANDARDS;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