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8401</w:t>
        <w:t xml:space="preserve">.  </w:t>
      </w:r>
      <w:r>
        <w:rPr>
          <w:b/>
        </w:rPr>
        <w:t xml:space="preserve">Career and technical education centers</w:t>
      </w:r>
    </w:p>
    <w:p>
      <w:pPr>
        <w:jc w:val="both"/>
        <w:spacing w:before="100" w:after="100"/>
        <w:ind w:start="360"/>
        <w:ind w:firstLine="360"/>
      </w:pPr>
      <w:r>
        <w:rPr>
          <w:b/>
        </w:rPr>
        <w:t>1</w:t>
        <w:t xml:space="preserve">.  </w:t>
      </w:r>
      <w:r>
        <w:rPr>
          <w:b/>
        </w:rPr>
        <w:t xml:space="preserve">Centers established.</w:t>
        <w:t xml:space="preserve"> </w:t>
      </w:r>
      <w:r>
        <w:t xml:space="preserve"> </w:t>
      </w:r>
      <w:r>
        <w:t xml:space="preserve">A career and technical education center must be operated in the following school administrative units and must serve its affiliated units:</w:t>
      </w:r>
    </w:p>
    <w:p>
      <w:pPr>
        <w:jc w:val="both"/>
        <w:spacing w:before="100" w:after="0"/>
        <w:ind w:start="720"/>
      </w:pPr>
      <w:r>
        <w:rPr/>
        <w:t>A</w:t>
        <w:t xml:space="preserve">.  </w:t>
      </w:r>
      <w:r>
        <w:rPr/>
      </w:r>
      <w:r>
        <w:t xml:space="preserve">Augusta;</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B</w:t>
        <w:t xml:space="preserve">.  </w:t>
      </w:r>
      <w:r>
        <w:rPr/>
      </w:r>
      <w:r>
        <w:t xml:space="preserve">Biddeford;</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C</w:t>
        <w:t xml:space="preserve">.  </w:t>
      </w:r>
      <w:r>
        <w:rPr/>
      </w:r>
      <w:r>
        <w:t xml:space="preserve">Calais;</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D</w:t>
        <w:t xml:space="preserve">.  </w:t>
      </w:r>
      <w:r>
        <w:rPr/>
      </w:r>
      <w:r>
        <w:t xml:space="preserve">Lewiston;</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E</w:t>
        <w:t xml:space="preserve">.  </w:t>
      </w:r>
      <w:r>
        <w:rPr/>
      </w:r>
      <w:r>
        <w:t xml:space="preserve">Machias;</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F</w:t>
        <w:t xml:space="preserve">.  </w:t>
      </w:r>
      <w:r>
        <w:rPr/>
      </w:r>
      <w:r>
        <w:t xml:space="preserve">Portland;</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G</w:t>
        <w:t xml:space="preserve">.  </w:t>
      </w:r>
      <w:r>
        <w:rPr/>
      </w:r>
      <w:r>
        <w:t xml:space="preserve">Sanford;</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H</w:t>
        <w:t xml:space="preserve">.  </w:t>
      </w:r>
      <w:r>
        <w:rPr/>
      </w:r>
      <w:r>
        <w:t xml:space="preserve">Waterville;</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I</w:t>
        <w:t xml:space="preserve">.  </w:t>
      </w:r>
      <w:r>
        <w:rPr/>
      </w:r>
      <w:r>
        <w:t xml:space="preserve">Westbrook;</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J</w:t>
        <w:t xml:space="preserve">.  </w:t>
      </w:r>
      <w:r>
        <w:rPr/>
      </w:r>
      <w:r>
        <w:t xml:space="preserve">School Administrative District No. 46 (Dexter, Exeter, Garland and Ripley);</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K</w:t>
        <w:t xml:space="preserve">.  </w:t>
      </w:r>
      <w:r>
        <w:rPr/>
      </w:r>
      <w:r>
        <w:t xml:space="preserve">Regional School Unit No. 1 (Arrowsic, Bath, Phippsburg, West Bath and Woolwich);</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L</w:t>
        <w:t xml:space="preserve">.  </w:t>
      </w:r>
      <w:r>
        <w:rPr/>
      </w:r>
      <w:r>
        <w:t xml:space="preserve">Regional School Unit No. 9 doing business as School Administrative District No. 9 (Chesterville, Farmington, Industry, New Sharon, New Vineyard, Temple, Vienna, Weld and Wilton);</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M</w:t>
        <w:t xml:space="preserve">.  </w:t>
      </w:r>
      <w:r>
        <w:rPr/>
      </w:r>
      <w:r>
        <w:t xml:space="preserve">Regional School Unit No. 24 (Eastbrook, Ellsworth, Franklin, Gouldsboro, Hancock, Lamoine, Mariaville, Sorrento, Steuben, Sullivan, Waltham and Winter Harbor);</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N</w:t>
        <w:t xml:space="preserve">.  </w:t>
      </w:r>
      <w:r>
        <w:rPr/>
      </w:r>
      <w:r>
        <w:t xml:space="preserve">Regional School Unit No. 39 (Caribou, Limestone and Stockholm);</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O</w:t>
        <w:t xml:space="preserve">.  </w:t>
      </w:r>
      <w:r>
        <w:rPr/>
      </w:r>
      <w:r>
        <w:t xml:space="preserve">Regional School Unit No. 54 doing business as School Administrative District No. 54 (Canaan, Cornville, Mercer, Norridgewock, Skowhegan and Smithfield);</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P</w:t>
        <w:t xml:space="preserve">.  </w:t>
      </w:r>
      <w:r>
        <w:rPr/>
      </w:r>
      <w:r>
        <w:t xml:space="preserve">Regional School Unit No. 61 doing business as School Administrative District No. 61 (Bridgton, Casco, Naples and Sebago);</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Q</w:t>
        <w:t xml:space="preserve">.  </w:t>
      </w:r>
      <w:r>
        <w:rPr/>
      </w:r>
      <w:r>
        <w:t xml:space="preserve">Regional School Unit No. 79 doing business as School Administrative District No. 1 (Castle Hill, Chapman, Mapleton, Presque Isle and Westfield);</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R</w:t>
        <w:t xml:space="preserve">.  </w:t>
      </w:r>
      <w:r>
        <w:rPr/>
      </w:r>
      <w:r>
        <w:t xml:space="preserve">Regional School Unit No. 88 doing business as School Administrative District No. 24 (Cyr Plantation, Hamlin and Van Buren); and</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w:pPr>
        <w:jc w:val="both"/>
        <w:spacing w:before="100" w:after="0"/>
        <w:ind w:start="720"/>
      </w:pPr>
      <w:r>
        <w:rPr/>
        <w:t>S</w:t>
        <w:t xml:space="preserve">.  </w:t>
      </w:r>
      <w:r>
        <w:rPr/>
      </w:r>
      <w:r>
        <w:t xml:space="preserve">St. John Valley for Alternative Organizational Structure 62 (Madawaska and Grand Isle), School Administrative District No. 10 (Allagash), School Administrative District No. 27 (Eagle Lake, Fort Kent, New Canada, St. Francis, St. John Plantation, Wallagrass and Winterville Plantation) and Regional School Unit No. 33 doing business as School Administrative District No. 33 (Frenchville and St. Agatha).</w:t>
      </w:r>
      <w:r>
        <w:t xml:space="preserve">  </w:t>
      </w:r>
      <w:r xmlns:wp="http://schemas.openxmlformats.org/drawingml/2010/wordprocessingDrawing" xmlns:w15="http://schemas.microsoft.com/office/word/2012/wordml">
        <w:rPr>
          <w:rFonts w:ascii="Arial" w:hAnsi="Arial" w:cs="Arial"/>
          <w:sz w:val="22"/>
          <w:szCs w:val="22"/>
        </w:rPr>
        <w:t xml:space="preserve">[PL 2011, c. 679,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679,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744, §1 (AMD). PL 1989, c. 540, §1 (AMD). PL 1991, c. 518, §11 (AMD). PL 1991, c. 655, §8 (AMD). PL 2011, c. 679, §11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§8401. Career and technical education centers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§8401. Career and technical education centers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§8401. CAREER AND TECHNICAL EDUCATION CENTERS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