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7256</w:t>
        <w:t xml:space="preserve">.  </w:t>
      </w:r>
      <w:r>
        <w:rPr>
          <w:b/>
        </w:rPr>
        <w:t xml:space="preserve">State licensed agencies</w:t>
      </w:r>
    </w:p>
    <w:p>
      <w:pPr>
        <w:jc w:val="both"/>
        <w:spacing w:before="100" w:after="100"/>
        <w:ind w:start="360"/>
        <w:ind w:firstLine="360"/>
      </w:pPr>
      <w:r>
        <w:rPr/>
      </w:r>
      <w:r>
        <w:rPr/>
      </w:r>
      <w:r>
        <w:t xml:space="preserve">A special education facility may be operated in conjunction with or as a part of a state licensed agency.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§7256. State licensed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§7256. State licensed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§7256. STATE LICENSED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