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658, §2 (NEW). PL 2001, c. 658, §5 (AFF). PL 2001, c. 714, §LL1 (AMD). PL 2001, c. 714, §§LL3,4 (AFF). PL 2007, c. 395,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§10402.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