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3320</w:t>
        <w:t xml:space="preserve">.  </w:t>
      </w:r>
      <w:r>
        <w:rPr>
          <w:b/>
        </w:rPr>
        <w:t xml:space="preserve">Foreign support agreement</w:t>
      </w:r>
    </w:p>
    <w:p>
      <w:pPr>
        <w:jc w:val="both"/>
        <w:spacing w:before="100" w:after="0"/>
        <w:ind w:start="360"/>
        <w:ind w:firstLine="360"/>
      </w:pPr>
      <w:r>
        <w:rPr>
          <w:b/>
        </w:rPr>
        <w:t>1</w:t>
        <w:t xml:space="preserve">.  </w:t>
      </w:r>
      <w:r>
        <w:rPr>
          <w:b/>
        </w:rPr>
        <w:t xml:space="preserve">Recognition.</w:t>
        <w:t xml:space="preserve"> </w:t>
      </w:r>
      <w:r>
        <w:t xml:space="preserve"> </w:t>
      </w:r>
      <w:r>
        <w:t xml:space="preserve">Except as provided in </w:t>
      </w:r>
      <w:r>
        <w:t>subsections 3</w:t>
      </w:r>
      <w:r>
        <w:t xml:space="preserve"> and </w:t>
      </w:r>
      <w:r>
        <w:t>4</w:t>
      </w:r>
      <w:r>
        <w:t xml:space="preserve">, a tribunal of this State shall recognize and enforce a foreign support agreement registered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w:t>
      </w:r>
    </w:p>
    <w:p>
      <w:pPr>
        <w:jc w:val="both"/>
        <w:spacing w:before="100" w:after="100"/>
        <w:ind w:start="360"/>
        <w:ind w:firstLine="360"/>
      </w:pPr>
      <w:r>
        <w:rPr>
          <w:b/>
        </w:rPr>
        <w:t>2</w:t>
        <w:t xml:space="preserve">.  </w:t>
      </w:r>
      <w:r>
        <w:rPr>
          <w:b/>
        </w:rPr>
        <w:t xml:space="preserve">Requirements.</w:t>
        <w:t xml:space="preserve"> </w:t>
      </w:r>
      <w:r>
        <w:t xml:space="preserve"> </w:t>
      </w:r>
      <w:r>
        <w:t xml:space="preserve">An application or direct request for recognition and enforcement of a foreign support agreement must be accompanied by:</w:t>
      </w:r>
    </w:p>
    <w:p>
      <w:pPr>
        <w:jc w:val="both"/>
        <w:spacing w:before="100" w:after="0"/>
        <w:ind w:start="720"/>
      </w:pPr>
      <w:r>
        <w:rPr/>
        <w:t>A</w:t>
        <w:t xml:space="preserve">.  </w:t>
      </w:r>
      <w:r>
        <w:rPr/>
      </w:r>
      <w:r>
        <w:t xml:space="preserve">A complete text of the foreign support agreement; and</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w:pPr>
        <w:jc w:val="both"/>
        <w:spacing w:before="100" w:after="0"/>
        <w:ind w:start="720"/>
      </w:pPr>
      <w:r>
        <w:rPr/>
        <w:t>B</w:t>
        <w:t xml:space="preserve">.  </w:t>
      </w:r>
      <w:r>
        <w:rPr/>
      </w:r>
      <w:r>
        <w:t xml:space="preserve">A record stating that the foreign support agreement is enforceable as a decision in the issuing foreign country.</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w:t>
      </w:r>
    </w:p>
    <w:p>
      <w:pPr>
        <w:jc w:val="both"/>
        <w:spacing w:before="100" w:after="0"/>
        <w:ind w:start="360"/>
        <w:ind w:firstLine="360"/>
      </w:pPr>
      <w:r>
        <w:rPr>
          <w:b/>
        </w:rPr>
        <w:t>3</w:t>
        <w:t xml:space="preserve">.  </w:t>
      </w:r>
      <w:r>
        <w:rPr>
          <w:b/>
        </w:rPr>
        <w:t xml:space="preserve">Vacate registration.</w:t>
        <w:t xml:space="preserve"> </w:t>
      </w:r>
      <w:r>
        <w:t xml:space="preserve"> </w:t>
      </w:r>
      <w:r>
        <w:t xml:space="preserve">A tribunal of this State may vacate the registration of a foreign support agreement only if, acting on its motion, the tribunal finds that recognition and enforcement would be manifestly incompatible with public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w:t>
      </w:r>
    </w:p>
    <w:p>
      <w:pPr>
        <w:jc w:val="both"/>
        <w:spacing w:before="100" w:after="100"/>
        <w:ind w:start="360"/>
        <w:ind w:firstLine="360"/>
      </w:pPr>
      <w:r>
        <w:rPr>
          <w:b/>
        </w:rPr>
        <w:t>4</w:t>
        <w:t xml:space="preserve">.  </w:t>
      </w:r>
      <w:r>
        <w:rPr>
          <w:b/>
        </w:rPr>
        <w:t xml:space="preserve">Refusal of recognition and enforcement.</w:t>
        <w:t xml:space="preserve"> </w:t>
      </w:r>
      <w:r>
        <w:t xml:space="preserve"> </w:t>
      </w:r>
      <w:r>
        <w:t xml:space="preserve">In a contest of a foreign support agreement, a tribunal of this State may refuse recognition and enforcement of the agreement if it finds:</w:t>
      </w:r>
    </w:p>
    <w:p>
      <w:pPr>
        <w:jc w:val="both"/>
        <w:spacing w:before="100" w:after="0"/>
        <w:ind w:start="720"/>
      </w:pPr>
      <w:r>
        <w:rPr/>
        <w:t>A</w:t>
        <w:t xml:space="preserve">.  </w:t>
      </w:r>
      <w:r>
        <w:rPr/>
      </w:r>
      <w:r>
        <w:t xml:space="preserve">Recognition and enforcement of the agreement is manifestly incompatible with public policy;</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w:pPr>
        <w:jc w:val="both"/>
        <w:spacing w:before="100" w:after="0"/>
        <w:ind w:start="720"/>
      </w:pPr>
      <w:r>
        <w:rPr/>
        <w:t>B</w:t>
        <w:t xml:space="preserve">.  </w:t>
      </w:r>
      <w:r>
        <w:rPr/>
      </w:r>
      <w:r>
        <w:t xml:space="preserve">The agreement was obtained by fraud or falsification;</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w:pPr>
        <w:jc w:val="both"/>
        <w:spacing w:before="100" w:after="0"/>
        <w:ind w:start="720"/>
      </w:pPr>
      <w:r>
        <w:rPr/>
        <w:t>C</w:t>
        <w:t xml:space="preserve">.  </w:t>
      </w:r>
      <w:r>
        <w:rPr/>
      </w:r>
      <w:r>
        <w:t xml:space="preserve">The agreement is incompatible with a support order involving the same parties and having the same purpose in this State, another state or a foreign country if the support order is entitled to recognition and enforcement under this chapter in this State; or</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w:pPr>
        <w:jc w:val="both"/>
        <w:spacing w:before="100" w:after="0"/>
        <w:ind w:start="720"/>
      </w:pPr>
      <w:r>
        <w:rPr/>
        <w:t>D</w:t>
        <w:t xml:space="preserve">.  </w:t>
      </w:r>
      <w:r>
        <w:rPr/>
      </w:r>
      <w:r>
        <w:t xml:space="preserve">The record submitted under </w:t>
      </w:r>
      <w:r>
        <w:t>subsection 2, paragraph B</w:t>
      </w:r>
      <w:r>
        <w:t xml:space="preserve"> lacks authenticity or integrity.</w:t>
      </w:r>
      <w:r>
        <w:t xml:space="preserve">  </w:t>
      </w:r>
      <w:r xmlns:wp="http://schemas.openxmlformats.org/drawingml/2010/wordprocessingDrawing" xmlns:w15="http://schemas.microsoft.com/office/word/2012/wordml">
        <w:rPr>
          <w:rFonts w:ascii="Arial" w:hAnsi="Arial" w:cs="Arial"/>
          <w:sz w:val="22"/>
          <w:szCs w:val="22"/>
        </w:rPr>
        <w:t xml:space="preserve">[PL 2009, c. 95, §83 (NEW); PL 2009, c. 95, §87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w:t>
      </w:r>
    </w:p>
    <w:p>
      <w:pPr>
        <w:jc w:val="both"/>
        <w:spacing w:before="100" w:after="0"/>
        <w:ind w:start="360"/>
        <w:ind w:firstLine="360"/>
      </w:pPr>
      <w:r>
        <w:rPr>
          <w:b/>
        </w:rPr>
        <w:t>5</w:t>
        <w:t xml:space="preserve">.  </w:t>
      </w:r>
      <w:r>
        <w:rPr>
          <w:b/>
        </w:rPr>
        <w:t xml:space="preserve">Suspension of proceeding.</w:t>
        <w:t xml:space="preserve"> </w:t>
      </w:r>
      <w:r>
        <w:t xml:space="preserve"> </w:t>
      </w:r>
      <w:r>
        <w:t xml:space="preserve">A proceeding for recognition and enforcement of a foreign support agreement must be suspended during the pendency of a challenge to or appeal of the agreement before a tribunal of another state or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§83 (NEW).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§3320. Foreign support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§3320. Foreign support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§3320. FOREIGN SUPPORT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