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3052</w:t>
        <w:t xml:space="preserve">.  </w:t>
      </w:r>
      <w:r>
        <w:rPr>
          <w:b/>
        </w:rPr>
        <w:t xml:space="preserve">Proceeding to determine parentage</w:t>
      </w:r>
    </w:p>
    <w:p>
      <w:pPr>
        <w:jc w:val="both"/>
        <w:spacing w:before="100" w:after="100"/>
        <w:ind w:start="360"/>
        <w:ind w:firstLine="360"/>
      </w:pPr>
      <w:r>
        <w:rPr/>
      </w:r>
      <w:r>
        <w:rPr/>
      </w:r>
      <w:r>
        <w:t xml:space="preserve">A tribunal of this State authorized to determine parentage of a child may serve as a responding tribunal in a proceeding to determine parentage of a child brought under this chapter or a law or procedure substantially similar to this chapter.</w:t>
      </w:r>
      <w:r>
        <w:t xml:space="preserve">  </w:t>
      </w:r>
      <w:r xmlns:wp="http://schemas.openxmlformats.org/drawingml/2010/wordprocessingDrawing" xmlns:w15="http://schemas.microsoft.com/office/word/2012/wordml">
        <w:rPr>
          <w:rFonts w:ascii="Arial" w:hAnsi="Arial" w:cs="Arial"/>
          <w:sz w:val="22"/>
          <w:szCs w:val="22"/>
        </w:rPr>
        <w:t xml:space="preserve">[PL 2009, c. 95, §56 (NEW); PL 2009, c. 95, §87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95, §56 (NEW). PL 2009, c. 95, §87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§3052. Proceeding to determine parentage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§3052. Proceeding to determine parentage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§3052. PROCEEDING TO DETERMINE PARENTAGE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