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w:t>
        <w:t xml:space="preserve">.  </w:t>
      </w:r>
      <w:r>
        <w:rPr>
          <w:b/>
        </w:rPr>
        <w:t xml:space="preserve">Effect of homicide on intestate succession, wills, joint assets, life insurance and beneficiary designations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 Effect of homicide on intestate succession, wills, joint assets, life insurance and beneficiary designations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 Effect of homicide on intestate succession, wills, joint assets, life insurance and beneficiary designations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§2-803. EFFECT OF HOMICIDE ON INTESTATE SUCCESSION, WILLS, JOINT ASSETS, LIFE INSURANCE AND BENEFICIARY DESIGNATIONS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