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1252-B</w:t>
        <w:t xml:space="preserve">.  </w:t>
      </w:r>
      <w:r>
        <w:rPr>
          <w:b/>
        </w:rPr>
        <w:t xml:space="preserve">Imposition of sentence; consideration of good time and meritorious good time at the time of sentencing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808, §2 (NEW). PL 1995, c. 433, §1 (RPR). PL 2003, c. 143, §10 (RP). PL 2003, c. 143,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§1252-B. Imposition of sentence; consideration of good time and meritorious good time at the time of sentencing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§1252-B. Imposition of sentence; consideration of good time and meritorious good time at the time of sentencing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§1252-B. IMPOSITION OF SENTENCE; CONSIDERATION OF GOOD TIME AND MERITORIOUS GOOD TIME AT THE TIME OF SENTENCING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