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702</w:t>
        <w:t xml:space="preserve">.  </w:t>
      </w:r>
      <w:r>
        <w:rPr>
          <w:b/>
        </w:rPr>
        <w:t xml:space="preserve">Scope; application</w:t>
      </w:r>
    </w:p>
    <w:p>
      <w:pPr>
        <w:jc w:val="both"/>
        <w:spacing w:before="100" w:after="100"/>
        <w:ind w:start="360"/>
        <w:ind w:firstLine="360"/>
      </w:pPr>
      <w:r>
        <w:rPr/>
      </w:r>
      <w:r>
        <w:rPr/>
      </w:r>
      <w:r>
        <w:t xml:space="preserve">This chapter governs the dissemination of criminal history record information by a Maine criminal justice agency.  This chapter establishes 2 distinct categories of criminal history record information and provides for the dissemination of each:</w:t>
      </w:r>
      <w:r>
        <w:t xml:space="preserve">  </w:t>
      </w:r>
      <w:r xmlns:wp="http://schemas.openxmlformats.org/drawingml/2010/wordprocessingDrawing" xmlns:w15="http://schemas.microsoft.com/office/word/2012/wordml">
        <w:rPr>
          <w:rFonts w:ascii="Arial" w:hAnsi="Arial" w:cs="Arial"/>
          <w:sz w:val="22"/>
          <w:szCs w:val="22"/>
        </w:rPr>
        <w:t xml:space="preserve">[PL 2013, c. 267, Pt. A, §2 (NEW).]</w:t>
      </w:r>
    </w:p>
    <w:p>
      <w:pPr>
        <w:jc w:val="both"/>
        <w:spacing w:before="100" w:after="0"/>
        <w:ind w:start="360"/>
        <w:ind w:firstLine="360"/>
      </w:pPr>
      <w:r>
        <w:rPr>
          <w:b/>
        </w:rPr>
        <w:t>1</w:t>
        <w:t xml:space="preserve">.  </w:t>
      </w:r>
      <w:r>
        <w:rPr>
          <w:b/>
        </w:rPr>
        <w:t xml:space="preserve">Public criminal history record information.</w:t>
        <w:t xml:space="preserve"> </w:t>
      </w:r>
      <w:r>
        <w:t xml:space="preserve"> </w:t>
      </w:r>
      <w:r>
        <w:t xml:space="preserve">Public criminal history record information, the dissemination of which is governed by </w:t>
      </w:r>
      <w:r>
        <w:t>section 704</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A, §2 (NEW).]</w:t>
      </w:r>
    </w:p>
    <w:p>
      <w:pPr>
        <w:jc w:val="both"/>
        <w:spacing w:before="100" w:after="0"/>
        <w:ind w:start="360"/>
        <w:ind w:firstLine="360"/>
      </w:pPr>
      <w:r>
        <w:rPr>
          <w:b/>
        </w:rPr>
        <w:t>2</w:t>
        <w:t xml:space="preserve">.  </w:t>
      </w:r>
      <w:r>
        <w:rPr>
          <w:b/>
        </w:rPr>
        <w:t xml:space="preserve">Confidential criminal history record information.</w:t>
        <w:t xml:space="preserve"> </w:t>
      </w:r>
      <w:r>
        <w:t xml:space="preserve"> </w:t>
      </w:r>
      <w:r>
        <w:t xml:space="preserve">Confidential criminal history record information, the dissemination of which is governed by </w:t>
      </w:r>
      <w:r>
        <w:t>section 705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§702. Scope;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§702. Scope;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§702. SCOPE;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