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2123-A</w:t>
        <w:t xml:space="preserve">.  </w:t>
      </w:r>
      <w:r>
        <w:rPr>
          <w:b/>
        </w:rPr>
        <w:t xml:space="preserve">Method of review for administrative actions not included in the definition of "post-sentencing proceeding"</w:t>
      </w:r>
    </w:p>
    <w:p>
      <w:pPr>
        <w:jc w:val="both"/>
        <w:spacing w:before="100" w:after="100"/>
        <w:ind w:start="360"/>
        <w:ind w:firstLine="360"/>
      </w:pPr>
      <w:r>
        <w:rPr/>
      </w:r>
      <w:r>
        <w:rPr/>
      </w:r>
      <w:r>
        <w:t xml:space="preserve">Remedial relief from administrative actions occurring during the course of and pursuant to the operation of a sentence that affects whether there is incarceration or its length that are not included in the definition of "post-sentencing proceeding" in </w:t>
      </w:r>
      <w:r>
        <w:t>section 2121, subsection 2</w:t>
      </w:r>
      <w:r>
        <w:t xml:space="preserve"> is exclusively provided by </w:t>
      </w:r>
      <w:r>
        <w:t>Title 5, chapter 375, subchapter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601,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601,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§2123-A. Method of review for administrative actions not included in the definition of "post-sentencing proceeding"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§2123-A. Method of review for administrative actions not included in the definition of "post-sentencing proceeding"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§2123-A. METHOD OF REVIEW FOR ADMINISTRATIVE ACTIONS NOT INCLUDED IN THE DEFINITION OF "POST-SENTENCING PROCEEDING"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