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6851</w:t>
        <w:t xml:space="preserve">.  </w:t>
      </w:r>
      <w:r>
        <w:rPr>
          <w:b/>
        </w:rPr>
        <w:t xml:space="preserve">Court may appoint and protect surveyors</w:t>
      </w:r>
    </w:p>
    <w:p>
      <w:pPr>
        <w:jc w:val="both"/>
        <w:spacing w:before="100" w:after="100"/>
        <w:ind w:start="360"/>
        <w:ind w:firstLine="360"/>
      </w:pPr>
      <w:r>
        <w:rPr/>
      </w:r>
      <w:r>
        <w:rPr/>
      </w:r>
      <w:r>
        <w:t xml:space="preserve">The court may appoint a surveyor to run lines and make plans of lands demanded in a real or mixed action, or in an action in which the title to land is involved, as shown by the pleadings filed, on motion of either party. If he is prevented by force, menaces or fear from performing the duties assigned him, the court may issue a warrant to the sheriff, commanding him with suitable aid to prevent such opposition. In the execution of such warrant, he may exercise all the power pertaining to his office. All persons refusing their aid when called for by him are liable to the same penalties as in like cases.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§6851. Court may appoint and protect surveyors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§6851. Court may appoint and protect surveyors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§6851. COURT MAY APPOINT AND PROTECT SURVEYORS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